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6D884" w14:textId="77777777" w:rsidR="005E7CC2" w:rsidRDefault="005E7CC2" w:rsidP="005E7CC2">
      <w:pPr>
        <w:tabs>
          <w:tab w:val="left" w:pos="9072"/>
        </w:tabs>
        <w:ind w:left="-567" w:right="-517"/>
        <w:rPr>
          <w:rFonts w:cstheme="minorHAnsi"/>
        </w:rPr>
      </w:pPr>
      <w:r>
        <w:rPr>
          <w:rFonts w:cstheme="minorHAnsi"/>
        </w:rPr>
        <w:t xml:space="preserve">         ..................................................</w:t>
      </w:r>
      <w:r>
        <w:rPr>
          <w:rFonts w:cstheme="minorHAnsi"/>
        </w:rPr>
        <w:tab/>
      </w:r>
    </w:p>
    <w:p w14:paraId="68767E71" w14:textId="77777777" w:rsidR="00952BE9" w:rsidRDefault="00952BE9" w:rsidP="00952BE9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14:paraId="24DD96FC" w14:textId="77777777" w:rsidR="00952BE9" w:rsidRDefault="00952BE9" w:rsidP="00952BE9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14:paraId="63F60488" w14:textId="77777777" w:rsidR="00952BE9" w:rsidRDefault="00952BE9" w:rsidP="00952BE9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14:paraId="7018BE14" w14:textId="77777777" w:rsidR="00952BE9" w:rsidRDefault="00952BE9" w:rsidP="00952BE9">
      <w:pPr>
        <w:keepNext/>
        <w:jc w:val="both"/>
        <w:rPr>
          <w:rFonts w:cstheme="minorHAnsi"/>
          <w:color w:val="000000"/>
        </w:rPr>
      </w:pPr>
    </w:p>
    <w:p w14:paraId="0040FBF5" w14:textId="77777777" w:rsidR="00952BE9" w:rsidRDefault="00952BE9" w:rsidP="00952BE9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14:paraId="02F0FE1D" w14:textId="77777777" w:rsidR="005E7CC2" w:rsidRDefault="005E7CC2" w:rsidP="005E7CC2">
      <w:pPr>
        <w:spacing w:line="240" w:lineRule="auto"/>
        <w:rPr>
          <w:rFonts w:eastAsia="Arial Unicode MS" w:cstheme="minorHAnsi"/>
          <w:lang w:eastAsia="ar-SA"/>
        </w:rPr>
      </w:pPr>
    </w:p>
    <w:p w14:paraId="4726D076" w14:textId="77777777" w:rsidR="00952BE9" w:rsidRPr="00952BE9" w:rsidRDefault="005E7CC2" w:rsidP="00952BE9">
      <w:pPr>
        <w:pStyle w:val="Akapitzlist"/>
        <w:numPr>
          <w:ilvl w:val="0"/>
          <w:numId w:val="2"/>
        </w:numPr>
        <w:rPr>
          <w:rFonts w:cstheme="minorHAnsi"/>
          <w:b/>
          <w:u w:val="single"/>
        </w:rPr>
      </w:pPr>
      <w:r w:rsidRPr="00952BE9">
        <w:rPr>
          <w:rFonts w:eastAsia="Arial Unicode MS" w:cstheme="minorHAnsi"/>
          <w:lang w:eastAsia="ar-SA"/>
        </w:rPr>
        <w:t xml:space="preserve">Pełna nazwa urządzenia:  </w:t>
      </w:r>
    </w:p>
    <w:p w14:paraId="0A18B919" w14:textId="37181E8D" w:rsidR="005E7CC2" w:rsidRPr="00952BE9" w:rsidRDefault="005E7CC2" w:rsidP="00952BE9">
      <w:pPr>
        <w:pStyle w:val="Akapitzlist"/>
        <w:ind w:left="405"/>
        <w:rPr>
          <w:rFonts w:cstheme="minorHAnsi"/>
          <w:b/>
          <w:u w:val="single"/>
        </w:rPr>
      </w:pPr>
      <w:r w:rsidRPr="00952BE9">
        <w:rPr>
          <w:rFonts w:cstheme="minorHAnsi"/>
          <w:b/>
        </w:rPr>
        <w:t>System mobilny pacjenta-podnośnik sufitowy</w:t>
      </w:r>
    </w:p>
    <w:p w14:paraId="33513F73" w14:textId="3372C669" w:rsidR="005E7CC2" w:rsidRPr="005E7CC2" w:rsidRDefault="005E7CC2" w:rsidP="005E7CC2">
      <w:pPr>
        <w:pStyle w:val="Akapitzlist"/>
        <w:widowControl w:val="0"/>
        <w:numPr>
          <w:ilvl w:val="0"/>
          <w:numId w:val="2"/>
        </w:numPr>
        <w:tabs>
          <w:tab w:val="left" w:pos="4080"/>
        </w:tabs>
        <w:suppressAutoHyphens/>
        <w:spacing w:after="0" w:line="100" w:lineRule="atLeast"/>
        <w:rPr>
          <w:rFonts w:eastAsia="Times New Roman" w:cstheme="minorHAnsi"/>
        </w:rPr>
      </w:pPr>
      <w:r w:rsidRPr="005E7CC2">
        <w:rPr>
          <w:rFonts w:eastAsia="Times New Roman" w:cstheme="minorHAnsi"/>
        </w:rPr>
        <w:t xml:space="preserve">Typ, model (podać): </w:t>
      </w:r>
    </w:p>
    <w:p w14:paraId="4EFBE356" w14:textId="77777777" w:rsidR="005E7CC2" w:rsidRDefault="005E7CC2" w:rsidP="005E7CC2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Producent (podać): </w:t>
      </w:r>
    </w:p>
    <w:p w14:paraId="304D3BCD" w14:textId="77777777" w:rsidR="005E7CC2" w:rsidRDefault="005E7CC2" w:rsidP="005E7CC2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Rok produkcji: 2020</w:t>
      </w:r>
    </w:p>
    <w:p w14:paraId="1DFBEDFC" w14:textId="77777777" w:rsidR="005E7CC2" w:rsidRDefault="005E7CC2" w:rsidP="005E7CC2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Urządzenie fabrycznie nowe</w:t>
      </w:r>
    </w:p>
    <w:p w14:paraId="0F246782" w14:textId="77777777" w:rsidR="005E7CC2" w:rsidRDefault="005E7CC2" w:rsidP="005E7CC2">
      <w:pPr>
        <w:rPr>
          <w:rFonts w:cstheme="minorHAnsi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920"/>
      </w:tblGrid>
      <w:tr w:rsidR="005E7CC2" w14:paraId="132EDF32" w14:textId="77777777" w:rsidTr="005E7CC2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02A39DD4" w14:textId="77777777" w:rsidR="005E7CC2" w:rsidRDefault="005E7CC2"/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78F3" w14:textId="70548FBB" w:rsidR="005E7CC2" w:rsidRDefault="005E7C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Numer załącznika: </w:t>
            </w:r>
            <w:r w:rsidR="00CA5A18">
              <w:rPr>
                <w:rFonts w:eastAsia="Times New Roman" w:cstheme="minorHAnsi"/>
                <w:b/>
                <w:lang w:eastAsia="pl-PL"/>
              </w:rPr>
              <w:t>0.16</w:t>
            </w:r>
          </w:p>
        </w:tc>
      </w:tr>
      <w:tr w:rsidR="005E7CC2" w14:paraId="6C72CCEE" w14:textId="77777777" w:rsidTr="005E7CC2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08352E46" w14:textId="77777777" w:rsidR="005E7CC2" w:rsidRDefault="005E7CC2">
            <w:pPr>
              <w:spacing w:after="0"/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2FE0AD" w14:textId="77777777" w:rsidR="005D6802" w:rsidRDefault="005E7C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Numer pomieszczenia: </w:t>
            </w:r>
          </w:p>
          <w:p w14:paraId="7B3CF43D" w14:textId="627C4AA9" w:rsidR="00293E9D" w:rsidRPr="00527D44" w:rsidRDefault="005D6802" w:rsidP="00D7444F">
            <w:pPr>
              <w:jc w:val="right"/>
              <w:rPr>
                <w:rFonts w:ascii="Calibri" w:hAnsi="Calibri" w:cs="Calibri"/>
              </w:rPr>
            </w:pPr>
            <w:r w:rsidRPr="00554A89">
              <w:rPr>
                <w:rFonts w:ascii="Calibri" w:hAnsi="Calibri" w:cs="Calibri"/>
              </w:rPr>
              <w:t>0.121-1</w:t>
            </w:r>
            <w:r w:rsidR="00293E9D" w:rsidRPr="00554A89">
              <w:rPr>
                <w:rFonts w:ascii="Calibri" w:hAnsi="Calibri" w:cs="Calibri"/>
              </w:rPr>
              <w:t xml:space="preserve">, </w:t>
            </w:r>
            <w:r w:rsidR="00D7444F">
              <w:rPr>
                <w:rFonts w:ascii="Calibri" w:hAnsi="Calibri" w:cs="Calibri"/>
              </w:rPr>
              <w:br/>
            </w:r>
            <w:r w:rsidR="00293E9D" w:rsidRPr="00554A89">
              <w:rPr>
                <w:rFonts w:ascii="Calibri" w:hAnsi="Calibri" w:cs="Calibri"/>
              </w:rPr>
              <w:t xml:space="preserve">0.207-1, 0.210-1-H, </w:t>
            </w:r>
            <w:r w:rsidR="009A6681">
              <w:rPr>
                <w:rFonts w:ascii="Calibri" w:hAnsi="Calibri" w:cs="Calibri"/>
              </w:rPr>
              <w:t xml:space="preserve">0.216, </w:t>
            </w:r>
            <w:r w:rsidR="00293E9D" w:rsidRPr="00554A89">
              <w:rPr>
                <w:rFonts w:ascii="Calibri" w:hAnsi="Calibri" w:cs="Calibri"/>
              </w:rPr>
              <w:t>0.217-1, 0.218-1-H, 0.219-1, 0.220-1</w:t>
            </w:r>
            <w:r w:rsidR="00293E9D">
              <w:rPr>
                <w:rFonts w:ascii="Calibri" w:hAnsi="Calibri" w:cs="Calibri"/>
                <w:color w:val="FF0000"/>
              </w:rPr>
              <w:br/>
            </w:r>
            <w:r w:rsidR="00D638A0" w:rsidRPr="00D638A0">
              <w:rPr>
                <w:rFonts w:eastAsia="Times New Roman" w:cstheme="minorHAnsi"/>
                <w:lang w:eastAsia="pl-PL"/>
              </w:rPr>
              <w:t>1.419  -</w:t>
            </w:r>
            <w:r w:rsidR="00D638A0">
              <w:rPr>
                <w:rFonts w:eastAsia="Times New Roman" w:cstheme="minorHAnsi"/>
                <w:lang w:eastAsia="pl-PL"/>
              </w:rPr>
              <w:t>1, 0.415-1</w:t>
            </w:r>
            <w:r w:rsidR="00D638A0" w:rsidRPr="00D638A0">
              <w:rPr>
                <w:rFonts w:eastAsia="Times New Roman" w:cstheme="minorHAnsi"/>
                <w:lang w:eastAsia="pl-PL"/>
              </w:rPr>
              <w:t>,</w:t>
            </w:r>
            <w:r w:rsidR="00D7444F">
              <w:rPr>
                <w:rFonts w:eastAsia="Times New Roman" w:cstheme="minorHAnsi"/>
                <w:lang w:eastAsia="pl-PL"/>
              </w:rPr>
              <w:br/>
            </w:r>
            <w:r w:rsidR="00B1495B">
              <w:rPr>
                <w:rFonts w:ascii="Calibri" w:eastAsia="Times New Roman" w:hAnsi="Calibri" w:cs="Calibri"/>
                <w:color w:val="000000"/>
                <w:lang w:eastAsia="pl-PL"/>
              </w:rPr>
              <w:t>2.418-1</w:t>
            </w:r>
            <w:r w:rsidR="00B1495B" w:rsidRPr="00B1495B">
              <w:rPr>
                <w:rFonts w:ascii="Calibri" w:eastAsia="Times New Roman" w:hAnsi="Calibri" w:cs="Calibri"/>
                <w:lang w:eastAsia="pl-PL"/>
              </w:rPr>
              <w:t>,</w:t>
            </w:r>
            <w:r w:rsidR="00D7444F">
              <w:rPr>
                <w:rFonts w:ascii="Calibri" w:eastAsia="Times New Roman" w:hAnsi="Calibri" w:cs="Calibri"/>
                <w:lang w:eastAsia="pl-PL"/>
              </w:rPr>
              <w:br/>
            </w:r>
            <w:r w:rsidR="00B1495B" w:rsidRPr="00B1495B">
              <w:rPr>
                <w:rFonts w:ascii="Calibri" w:hAnsi="Calibri" w:cs="Calibri"/>
              </w:rPr>
              <w:t xml:space="preserve">2.311-1, </w:t>
            </w:r>
            <w:r w:rsidR="00B1495B">
              <w:rPr>
                <w:rFonts w:ascii="Calibri" w:hAnsi="Calibri" w:cs="Calibri"/>
              </w:rPr>
              <w:t xml:space="preserve">2.313-1, 2.337-1, 2.339-1, </w:t>
            </w:r>
            <w:r w:rsidR="00D7444F">
              <w:rPr>
                <w:rFonts w:ascii="Calibri" w:hAnsi="Calibri" w:cs="Calibri"/>
              </w:rPr>
              <w:br/>
            </w:r>
            <w:r w:rsidR="00B1495B">
              <w:rPr>
                <w:rFonts w:ascii="Calibri" w:hAnsi="Calibri" w:cs="Calibri"/>
              </w:rPr>
              <w:t>3.128</w:t>
            </w:r>
            <w:r w:rsidR="00527D44">
              <w:rPr>
                <w:rFonts w:ascii="Calibri" w:hAnsi="Calibri" w:cs="Calibri"/>
              </w:rPr>
              <w:t>-1</w:t>
            </w:r>
            <w:r w:rsidR="00554A89">
              <w:rPr>
                <w:rFonts w:ascii="Calibri" w:hAnsi="Calibri" w:cs="Calibri"/>
              </w:rPr>
              <w:t>H</w:t>
            </w:r>
          </w:p>
        </w:tc>
      </w:tr>
      <w:tr w:rsidR="005E7CC2" w14:paraId="6ACCC9A7" w14:textId="77777777" w:rsidTr="005E7CC2">
        <w:trPr>
          <w:trHeight w:val="285"/>
        </w:trPr>
        <w:tc>
          <w:tcPr>
            <w:tcW w:w="160" w:type="dxa"/>
            <w:noWrap/>
            <w:vAlign w:val="bottom"/>
          </w:tcPr>
          <w:p w14:paraId="0B2CC192" w14:textId="77777777" w:rsidR="005E7CC2" w:rsidRDefault="005E7CC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F0AC24C" w14:textId="708F2ECF" w:rsidR="005E7CC2" w:rsidRDefault="005E7CC2" w:rsidP="009A6681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Ilość </w:t>
            </w:r>
            <w:r w:rsidR="00D638A0">
              <w:rPr>
                <w:rFonts w:eastAsia="Times New Roman" w:cstheme="minorHAnsi"/>
                <w:lang w:eastAsia="pl-PL"/>
              </w:rPr>
              <w:t xml:space="preserve">kompletów:  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D7444F" w:rsidRPr="00D7444F">
              <w:rPr>
                <w:rFonts w:eastAsia="Times New Roman" w:cstheme="minorHAnsi"/>
                <w:b/>
                <w:lang w:eastAsia="pl-PL"/>
              </w:rPr>
              <w:t>1</w:t>
            </w:r>
            <w:r w:rsidR="009A6681">
              <w:rPr>
                <w:rFonts w:eastAsia="Times New Roman" w:cstheme="minorHAnsi"/>
                <w:b/>
                <w:lang w:eastAsia="pl-PL"/>
              </w:rPr>
              <w:t>6</w:t>
            </w:r>
            <w:r w:rsidR="00D638A0" w:rsidRPr="00D7444F">
              <w:rPr>
                <w:rFonts w:eastAsia="Times New Roman" w:cstheme="minorHAnsi"/>
                <w:b/>
                <w:lang w:eastAsia="pl-PL"/>
              </w:rPr>
              <w:t xml:space="preserve"> </w:t>
            </w:r>
            <w:proofErr w:type="spellStart"/>
            <w:r w:rsidR="00D638A0" w:rsidRPr="00D7444F">
              <w:rPr>
                <w:rFonts w:eastAsia="Times New Roman" w:cstheme="minorHAnsi"/>
                <w:b/>
                <w:lang w:eastAsia="pl-PL"/>
              </w:rPr>
              <w:t>kpl</w:t>
            </w:r>
            <w:proofErr w:type="spellEnd"/>
            <w:r w:rsidR="00D638A0" w:rsidRPr="00D7444F">
              <w:rPr>
                <w:rFonts w:eastAsia="Times New Roman" w:cstheme="minorHAnsi"/>
                <w:b/>
                <w:lang w:eastAsia="pl-PL"/>
              </w:rPr>
              <w:t>.</w:t>
            </w:r>
          </w:p>
        </w:tc>
      </w:tr>
    </w:tbl>
    <w:tbl>
      <w:tblPr>
        <w:tblStyle w:val="Tabela-Siatka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172"/>
        <w:gridCol w:w="2931"/>
      </w:tblGrid>
      <w:tr w:rsidR="005E7CC2" w:rsidRPr="005E7CC2" w14:paraId="5C5E9E0C" w14:textId="77777777" w:rsidTr="00D638A0">
        <w:tc>
          <w:tcPr>
            <w:tcW w:w="567" w:type="dxa"/>
            <w:vAlign w:val="center"/>
          </w:tcPr>
          <w:p w14:paraId="6F7DAC39" w14:textId="2961E226" w:rsidR="005E7CC2" w:rsidRPr="005E7CC2" w:rsidRDefault="005E7CC2" w:rsidP="00D638A0">
            <w:pPr>
              <w:jc w:val="center"/>
              <w:rPr>
                <w:rFonts w:cstheme="minorHAnsi"/>
                <w:b/>
              </w:rPr>
            </w:pPr>
            <w:r w:rsidRPr="005E7CC2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253" w:type="dxa"/>
            <w:vAlign w:val="center"/>
          </w:tcPr>
          <w:p w14:paraId="1BD4EF0D" w14:textId="5C09653D" w:rsidR="005E7CC2" w:rsidRPr="005E7CC2" w:rsidRDefault="005E7CC2" w:rsidP="005E7CC2">
            <w:pPr>
              <w:jc w:val="center"/>
              <w:rPr>
                <w:rFonts w:cstheme="minorHAnsi"/>
                <w:b/>
              </w:rPr>
            </w:pPr>
            <w:r w:rsidRPr="005E7CC2">
              <w:rPr>
                <w:rFonts w:cstheme="minorHAnsi"/>
                <w:b/>
              </w:rPr>
              <w:t>PARAMETRY TRCHNICZNE I EKSPLOATACYJNE</w:t>
            </w:r>
          </w:p>
        </w:tc>
        <w:tc>
          <w:tcPr>
            <w:tcW w:w="2172" w:type="dxa"/>
            <w:vAlign w:val="center"/>
          </w:tcPr>
          <w:p w14:paraId="52E38363" w14:textId="063736E6" w:rsidR="005E7CC2" w:rsidRPr="005E7CC2" w:rsidRDefault="005E7CC2" w:rsidP="005E7CC2">
            <w:pPr>
              <w:jc w:val="center"/>
              <w:rPr>
                <w:rFonts w:cstheme="minorHAnsi"/>
                <w:b/>
              </w:rPr>
            </w:pPr>
            <w:r w:rsidRPr="005E7CC2">
              <w:rPr>
                <w:rFonts w:cstheme="minorHAnsi"/>
                <w:b/>
              </w:rPr>
              <w:t>Wymagania minimalne</w:t>
            </w:r>
          </w:p>
        </w:tc>
        <w:tc>
          <w:tcPr>
            <w:tcW w:w="2931" w:type="dxa"/>
            <w:vAlign w:val="center"/>
          </w:tcPr>
          <w:p w14:paraId="7D34599C" w14:textId="465CB00E" w:rsidR="005E7CC2" w:rsidRPr="005E7CC2" w:rsidRDefault="005E7CC2" w:rsidP="005E7CC2">
            <w:pPr>
              <w:jc w:val="center"/>
              <w:rPr>
                <w:rFonts w:cstheme="minorHAnsi"/>
                <w:b/>
              </w:rPr>
            </w:pPr>
            <w:r w:rsidRPr="005E7CC2"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5E7CC2" w:rsidRPr="00CA66EE" w14:paraId="1854B370" w14:textId="77777777" w:rsidTr="00D638A0">
        <w:tc>
          <w:tcPr>
            <w:tcW w:w="567" w:type="dxa"/>
            <w:vAlign w:val="center"/>
          </w:tcPr>
          <w:p w14:paraId="4A88A5FE" w14:textId="5D8FE023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4253" w:type="dxa"/>
          </w:tcPr>
          <w:p w14:paraId="34E20D40" w14:textId="43450975" w:rsidR="005E7CC2" w:rsidRPr="00CA66EE" w:rsidRDefault="005E7CC2" w:rsidP="00D67EE8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Elektrycznie sterowany podnośnik sufitowy pacjenta. Kaseta 2-funkcyjna (podnoszenie, opuszczanie), sterowanie za pomocą pilota na przewodzie </w:t>
            </w:r>
          </w:p>
        </w:tc>
        <w:tc>
          <w:tcPr>
            <w:tcW w:w="2172" w:type="dxa"/>
            <w:vAlign w:val="center"/>
          </w:tcPr>
          <w:p w14:paraId="5F231063" w14:textId="7F1EDECE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  <w:bookmarkStart w:id="0" w:name="_GoBack"/>
            <w:bookmarkEnd w:id="0"/>
          </w:p>
        </w:tc>
        <w:tc>
          <w:tcPr>
            <w:tcW w:w="2931" w:type="dxa"/>
            <w:vAlign w:val="center"/>
          </w:tcPr>
          <w:p w14:paraId="5F389262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519A5F83" w14:textId="77777777" w:rsidTr="00D638A0">
        <w:tc>
          <w:tcPr>
            <w:tcW w:w="567" w:type="dxa"/>
            <w:vAlign w:val="center"/>
          </w:tcPr>
          <w:p w14:paraId="106076F0" w14:textId="73968C1B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253" w:type="dxa"/>
          </w:tcPr>
          <w:p w14:paraId="04749081" w14:textId="7754EEF7" w:rsidR="005E7CC2" w:rsidRPr="00CA66EE" w:rsidRDefault="005E7CC2" w:rsidP="0079387F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Wbudowany w kasetę panel sterowania LED zawierający m. in. wskaźniki serwisowe, menu użytkownika (poziom naładowania baterii, symbol przeciążenia, gdy nastąpi)</w:t>
            </w:r>
          </w:p>
        </w:tc>
        <w:tc>
          <w:tcPr>
            <w:tcW w:w="2172" w:type="dxa"/>
            <w:vAlign w:val="center"/>
          </w:tcPr>
          <w:p w14:paraId="06D85CEA" w14:textId="0E341539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35712B64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2BDF222A" w14:textId="77777777" w:rsidTr="00D638A0">
        <w:tc>
          <w:tcPr>
            <w:tcW w:w="567" w:type="dxa"/>
            <w:vAlign w:val="center"/>
          </w:tcPr>
          <w:p w14:paraId="54ED10C5" w14:textId="7189EF80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253" w:type="dxa"/>
          </w:tcPr>
          <w:p w14:paraId="2A4F09AB" w14:textId="5FBF9CBE" w:rsidR="005E7CC2" w:rsidRPr="00CA66EE" w:rsidRDefault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Maksymalny zasięg (od sufitu) nie mniej niż 2300mm</w:t>
            </w:r>
          </w:p>
        </w:tc>
        <w:tc>
          <w:tcPr>
            <w:tcW w:w="2172" w:type="dxa"/>
            <w:vAlign w:val="center"/>
          </w:tcPr>
          <w:p w14:paraId="3532C03C" w14:textId="53CD8354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770592D6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9B6F14E" w14:textId="77777777" w:rsidTr="00D638A0">
        <w:tc>
          <w:tcPr>
            <w:tcW w:w="567" w:type="dxa"/>
            <w:vAlign w:val="center"/>
          </w:tcPr>
          <w:p w14:paraId="67B1AD42" w14:textId="53B5FFE7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253" w:type="dxa"/>
          </w:tcPr>
          <w:p w14:paraId="2A2E7A01" w14:textId="25A9370D" w:rsidR="005E7CC2" w:rsidRPr="00CA66EE" w:rsidRDefault="005E7CC2" w:rsidP="002B499C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Regulacja wysokości przy pomocy pasa, długość pasa min. 2300mm</w:t>
            </w:r>
          </w:p>
        </w:tc>
        <w:tc>
          <w:tcPr>
            <w:tcW w:w="2172" w:type="dxa"/>
            <w:vAlign w:val="center"/>
          </w:tcPr>
          <w:p w14:paraId="540B3C8C" w14:textId="02BAD016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E1EABF0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464F62AF" w14:textId="77777777" w:rsidTr="00D638A0">
        <w:tc>
          <w:tcPr>
            <w:tcW w:w="567" w:type="dxa"/>
            <w:vAlign w:val="center"/>
          </w:tcPr>
          <w:p w14:paraId="02A45D51" w14:textId="08272B3F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253" w:type="dxa"/>
          </w:tcPr>
          <w:p w14:paraId="4A53EC04" w14:textId="2650BE61" w:rsidR="005E7CC2" w:rsidRPr="00CA66EE" w:rsidRDefault="005E7CC2" w:rsidP="002B499C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Prędkość podnoszenia bez obciążenia min. 5cm/sekundę</w:t>
            </w:r>
          </w:p>
        </w:tc>
        <w:tc>
          <w:tcPr>
            <w:tcW w:w="2172" w:type="dxa"/>
            <w:vAlign w:val="center"/>
          </w:tcPr>
          <w:p w14:paraId="10923584" w14:textId="25DF4DDD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541BB72F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2DA817F5" w14:textId="77777777" w:rsidTr="00D638A0">
        <w:tc>
          <w:tcPr>
            <w:tcW w:w="567" w:type="dxa"/>
            <w:vAlign w:val="center"/>
          </w:tcPr>
          <w:p w14:paraId="733BE0BE" w14:textId="61B2B9B2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253" w:type="dxa"/>
          </w:tcPr>
          <w:p w14:paraId="6E89C0E4" w14:textId="769CAA3D" w:rsidR="005E7CC2" w:rsidRPr="00CA66EE" w:rsidRDefault="005E7CC2" w:rsidP="00266F6D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Poziom ochrony elektrycznej kasety: IP24</w:t>
            </w:r>
          </w:p>
          <w:p w14:paraId="35B9EB8E" w14:textId="77777777" w:rsidR="005E7CC2" w:rsidRPr="00CA66EE" w:rsidRDefault="005E7CC2" w:rsidP="00266F6D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Poziom ochrony elektrycznej pilota: IPX7</w:t>
            </w:r>
          </w:p>
        </w:tc>
        <w:tc>
          <w:tcPr>
            <w:tcW w:w="2172" w:type="dxa"/>
            <w:vAlign w:val="center"/>
          </w:tcPr>
          <w:p w14:paraId="388E82D3" w14:textId="5A73C1D1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E3DA321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714F27FB" w14:textId="77777777" w:rsidTr="00D638A0">
        <w:tc>
          <w:tcPr>
            <w:tcW w:w="567" w:type="dxa"/>
            <w:vAlign w:val="center"/>
          </w:tcPr>
          <w:p w14:paraId="6E266755" w14:textId="208AC924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253" w:type="dxa"/>
          </w:tcPr>
          <w:p w14:paraId="24ABEC38" w14:textId="5B29D03C" w:rsidR="005E7CC2" w:rsidRPr="00CA66EE" w:rsidRDefault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Wbudowany, wydajny, akumulator kwasowo-ołowiowy przeznaczony do wielokrotnego ładowania 2 x 12 V, 5 Ah</w:t>
            </w:r>
          </w:p>
        </w:tc>
        <w:tc>
          <w:tcPr>
            <w:tcW w:w="2172" w:type="dxa"/>
            <w:vAlign w:val="center"/>
          </w:tcPr>
          <w:p w14:paraId="7291EE7E" w14:textId="7E24879E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637742EB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59A3BE59" w14:textId="77777777" w:rsidTr="00D638A0">
        <w:tc>
          <w:tcPr>
            <w:tcW w:w="567" w:type="dxa"/>
            <w:vAlign w:val="center"/>
          </w:tcPr>
          <w:p w14:paraId="75029B70" w14:textId="1F7E4A43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8</w:t>
            </w:r>
          </w:p>
        </w:tc>
        <w:tc>
          <w:tcPr>
            <w:tcW w:w="4253" w:type="dxa"/>
          </w:tcPr>
          <w:p w14:paraId="04BDB6A2" w14:textId="52572A67" w:rsidR="005E7CC2" w:rsidRPr="00CA66EE" w:rsidRDefault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Udźwig podnośnika:</w:t>
            </w:r>
          </w:p>
          <w:p w14:paraId="7D140E6F" w14:textId="77777777" w:rsidR="005E7CC2" w:rsidRPr="00CA66EE" w:rsidRDefault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z ramą do transfer pacjentów w pozycji siedzącej: 272kg</w:t>
            </w:r>
          </w:p>
          <w:p w14:paraId="057AB143" w14:textId="77777777" w:rsidR="005E7CC2" w:rsidRPr="00CA66EE" w:rsidRDefault="005E7CC2">
            <w:pPr>
              <w:rPr>
                <w:rFonts w:cstheme="minorHAnsi"/>
                <w:b/>
              </w:rPr>
            </w:pPr>
            <w:r w:rsidRPr="00CA66EE">
              <w:rPr>
                <w:rFonts w:cstheme="minorHAnsi"/>
              </w:rPr>
              <w:t>- z ramą do transferu pacjentów w pozycji leżącej: min. 160kg</w:t>
            </w:r>
          </w:p>
        </w:tc>
        <w:tc>
          <w:tcPr>
            <w:tcW w:w="2172" w:type="dxa"/>
            <w:vAlign w:val="center"/>
          </w:tcPr>
          <w:p w14:paraId="4EEF1169" w14:textId="397950FB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47BBA38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1E2CD5EF" w14:textId="77777777" w:rsidTr="00D638A0">
        <w:tc>
          <w:tcPr>
            <w:tcW w:w="567" w:type="dxa"/>
            <w:vAlign w:val="center"/>
          </w:tcPr>
          <w:p w14:paraId="514AF63A" w14:textId="0201672D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253" w:type="dxa"/>
          </w:tcPr>
          <w:p w14:paraId="79CA4B86" w14:textId="001218B8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Możliwość szybkiego podłączenia do podnośnika trzech typów ram do podnoszenia pacjentów (bez użycia narzędzi): </w:t>
            </w:r>
          </w:p>
          <w:p w14:paraId="60C042CC" w14:textId="3C038C1F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rama do podnoszenia pacjentów w pozycji siedzącej/półleżącej</w:t>
            </w:r>
            <w:r>
              <w:rPr>
                <w:rFonts w:eastAsia="Times New Roman" w:cstheme="minorHAnsi"/>
                <w:lang w:eastAsia="pl-PL"/>
              </w:rPr>
              <w:t xml:space="preserve"> Tak</w:t>
            </w:r>
          </w:p>
          <w:p w14:paraId="4ACF7456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rama do podnoszenia pacjentów w pozycji leżącej</w:t>
            </w:r>
          </w:p>
          <w:p w14:paraId="13AED41F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rama dwupunktowa</w:t>
            </w:r>
          </w:p>
        </w:tc>
        <w:tc>
          <w:tcPr>
            <w:tcW w:w="2172" w:type="dxa"/>
            <w:vAlign w:val="center"/>
          </w:tcPr>
          <w:p w14:paraId="350C6AAD" w14:textId="6F2354CE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38653847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3175BF9C" w14:textId="77777777" w:rsidTr="00D638A0">
        <w:tc>
          <w:tcPr>
            <w:tcW w:w="567" w:type="dxa"/>
            <w:vAlign w:val="center"/>
          </w:tcPr>
          <w:p w14:paraId="5AF226B3" w14:textId="0ADFD868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4253" w:type="dxa"/>
          </w:tcPr>
          <w:p w14:paraId="67B88AA1" w14:textId="43D4EF6E" w:rsidR="005E7CC2" w:rsidRPr="00CA66EE" w:rsidRDefault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Na wyposażeniu elektrycznie sterowana sztywna czteropunktowa rama do zaczepienia nosideł zatrzaskowych (nie pętlowych) z pacjentem w pozycji siedzącej/półleżącej. Rama umożliwia zmianę pozycji pacjenta po podniesieniu bez wysiłku personelu przy pomocy pilota opiekuna  </w:t>
            </w:r>
          </w:p>
        </w:tc>
        <w:tc>
          <w:tcPr>
            <w:tcW w:w="2172" w:type="dxa"/>
            <w:vAlign w:val="center"/>
          </w:tcPr>
          <w:p w14:paraId="2DAB3894" w14:textId="4886F492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1CA6436F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3B6C36EF" w14:textId="77777777" w:rsidTr="00D638A0">
        <w:tc>
          <w:tcPr>
            <w:tcW w:w="567" w:type="dxa"/>
            <w:vAlign w:val="center"/>
          </w:tcPr>
          <w:p w14:paraId="685559E4" w14:textId="487DC3F5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4253" w:type="dxa"/>
          </w:tcPr>
          <w:p w14:paraId="0D4485B0" w14:textId="16C395C5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Możliwość użycia różnego typu nosideł:</w:t>
            </w:r>
          </w:p>
          <w:p w14:paraId="18C96564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nosidła transportowe</w:t>
            </w:r>
          </w:p>
          <w:p w14:paraId="01436681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- nosidła toaletowe </w:t>
            </w:r>
          </w:p>
          <w:p w14:paraId="11C006AF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nosidło/nosze dla pacjentów leżących</w:t>
            </w:r>
          </w:p>
          <w:p w14:paraId="0ECD1450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- nosidło/kamizelka do nauki chodu</w:t>
            </w:r>
          </w:p>
        </w:tc>
        <w:tc>
          <w:tcPr>
            <w:tcW w:w="2172" w:type="dxa"/>
            <w:vAlign w:val="center"/>
          </w:tcPr>
          <w:p w14:paraId="6C90EA88" w14:textId="08C6AA7B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0E826513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41B0496F" w14:textId="77777777" w:rsidTr="00D638A0">
        <w:tc>
          <w:tcPr>
            <w:tcW w:w="567" w:type="dxa"/>
            <w:vAlign w:val="center"/>
          </w:tcPr>
          <w:p w14:paraId="4CFA8ABB" w14:textId="1BD364FD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253" w:type="dxa"/>
          </w:tcPr>
          <w:p w14:paraId="41844F08" w14:textId="2D6669EE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Na wyposażeniu zestawu nosidła zatrzaskowe:</w:t>
            </w:r>
          </w:p>
          <w:p w14:paraId="0BD8C871" w14:textId="77777777" w:rsidR="005E7CC2" w:rsidRPr="00CA66EE" w:rsidRDefault="005E7CC2" w:rsidP="00266F6D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- nosidło transportowe w rozmiarze M </w:t>
            </w:r>
          </w:p>
          <w:p w14:paraId="168E450F" w14:textId="77777777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- nosidło transportowe w rozmiarze LL </w:t>
            </w:r>
          </w:p>
        </w:tc>
        <w:tc>
          <w:tcPr>
            <w:tcW w:w="2172" w:type="dxa"/>
            <w:vAlign w:val="center"/>
          </w:tcPr>
          <w:p w14:paraId="6AFC1827" w14:textId="31F11530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643789DA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17A3A419" w14:textId="77777777" w:rsidTr="00D638A0">
        <w:tc>
          <w:tcPr>
            <w:tcW w:w="567" w:type="dxa"/>
            <w:vAlign w:val="center"/>
          </w:tcPr>
          <w:p w14:paraId="66DB8FF0" w14:textId="17D6040C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4253" w:type="dxa"/>
          </w:tcPr>
          <w:p w14:paraId="22FE0DFA" w14:textId="42A8F569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Rama wyposażona w mechanizm pozwalający na łatwy i bezpieczny montaż i demontaż do podnośnika bez użycia dodatkowych narzędzi</w:t>
            </w:r>
          </w:p>
        </w:tc>
        <w:tc>
          <w:tcPr>
            <w:tcW w:w="2172" w:type="dxa"/>
            <w:vAlign w:val="center"/>
          </w:tcPr>
          <w:p w14:paraId="076B03D2" w14:textId="7DA4AF96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2F7E3428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D9D9D93" w14:textId="77777777" w:rsidTr="00D638A0">
        <w:tc>
          <w:tcPr>
            <w:tcW w:w="567" w:type="dxa"/>
            <w:vAlign w:val="center"/>
          </w:tcPr>
          <w:p w14:paraId="4ADF4303" w14:textId="0865F470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4253" w:type="dxa"/>
          </w:tcPr>
          <w:p w14:paraId="7BDB0415" w14:textId="102DDF61" w:rsidR="005E7CC2" w:rsidRPr="00CA66EE" w:rsidRDefault="005E7CC2" w:rsidP="00ED6018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Sterowanie funkcjami przy użyciu pilota m. in.: góra/dół, pozycjonowanie pacjenta (pozycja siedząca/pozycja leżąca)</w:t>
            </w:r>
          </w:p>
        </w:tc>
        <w:tc>
          <w:tcPr>
            <w:tcW w:w="2172" w:type="dxa"/>
            <w:vAlign w:val="center"/>
          </w:tcPr>
          <w:p w14:paraId="1C3891E4" w14:textId="41D403DB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1419FD6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63D49052" w14:textId="77777777" w:rsidTr="00D638A0">
        <w:tc>
          <w:tcPr>
            <w:tcW w:w="567" w:type="dxa"/>
            <w:vAlign w:val="center"/>
          </w:tcPr>
          <w:p w14:paraId="01CAE1C0" w14:textId="4A5F2961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4253" w:type="dxa"/>
          </w:tcPr>
          <w:p w14:paraId="72B2D928" w14:textId="721A9B76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Pomocniczy przycisk góra/dół umieszczony na panelu sterowania podnośnika</w:t>
            </w:r>
          </w:p>
        </w:tc>
        <w:tc>
          <w:tcPr>
            <w:tcW w:w="2172" w:type="dxa"/>
            <w:vAlign w:val="center"/>
          </w:tcPr>
          <w:p w14:paraId="5241BBAE" w14:textId="44210545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3EC9EEA2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3CBD09EA" w14:textId="77777777" w:rsidTr="00D638A0">
        <w:tc>
          <w:tcPr>
            <w:tcW w:w="567" w:type="dxa"/>
            <w:vAlign w:val="center"/>
          </w:tcPr>
          <w:p w14:paraId="3141D836" w14:textId="3FC34D06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4253" w:type="dxa"/>
          </w:tcPr>
          <w:p w14:paraId="6CB180F7" w14:textId="5F433B2B" w:rsidR="005E7CC2" w:rsidRPr="00CA66EE" w:rsidRDefault="005E7CC2" w:rsidP="003F0720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Pilot wyposażony w zaczep umożliwiający powieszenie go np. na uchwycie podnośnika </w:t>
            </w:r>
          </w:p>
        </w:tc>
        <w:tc>
          <w:tcPr>
            <w:tcW w:w="2172" w:type="dxa"/>
            <w:vAlign w:val="center"/>
          </w:tcPr>
          <w:p w14:paraId="70AD6223" w14:textId="1A97944D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69AD3D2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58346C4B" w14:textId="77777777" w:rsidTr="00D638A0">
        <w:tc>
          <w:tcPr>
            <w:tcW w:w="567" w:type="dxa"/>
            <w:vAlign w:val="center"/>
          </w:tcPr>
          <w:p w14:paraId="7BC7C069" w14:textId="426EB067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4253" w:type="dxa"/>
          </w:tcPr>
          <w:p w14:paraId="3B321BB1" w14:textId="46105633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Podnośnik wyposażony w system bezpieczeństwa zapobiegający przygniecenie pacjenta, który automatycznie zatrzymuje opuszczanie po napotkaniu przeszkody</w:t>
            </w:r>
          </w:p>
        </w:tc>
        <w:tc>
          <w:tcPr>
            <w:tcW w:w="2172" w:type="dxa"/>
            <w:vAlign w:val="center"/>
          </w:tcPr>
          <w:p w14:paraId="0C5D2C4C" w14:textId="1CC70856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6D790EA9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32B6CD7" w14:textId="77777777" w:rsidTr="00D638A0">
        <w:tc>
          <w:tcPr>
            <w:tcW w:w="567" w:type="dxa"/>
            <w:vAlign w:val="center"/>
          </w:tcPr>
          <w:p w14:paraId="1EB52EC7" w14:textId="2B72355D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4253" w:type="dxa"/>
          </w:tcPr>
          <w:p w14:paraId="6E2B5FAC" w14:textId="392D6CD6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Podnośnik wyposażony w system ręcznego, awaryjnego opuszczania w przypadku awarii funkcji elektrycznych zlokalizowany w kasecie podnośnika</w:t>
            </w:r>
          </w:p>
        </w:tc>
        <w:tc>
          <w:tcPr>
            <w:tcW w:w="2172" w:type="dxa"/>
            <w:vAlign w:val="center"/>
          </w:tcPr>
          <w:p w14:paraId="11022EF1" w14:textId="2019E731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1BCF84EE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29AA4167" w14:textId="77777777" w:rsidTr="00D638A0">
        <w:tc>
          <w:tcPr>
            <w:tcW w:w="567" w:type="dxa"/>
            <w:vAlign w:val="center"/>
          </w:tcPr>
          <w:p w14:paraId="7BDC575D" w14:textId="5775F15F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4253" w:type="dxa"/>
          </w:tcPr>
          <w:p w14:paraId="33FB276F" w14:textId="27D04463" w:rsidR="005E7CC2" w:rsidRPr="00CA66EE" w:rsidRDefault="005E7CC2" w:rsidP="002B499C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Całkowita masa podnośnika (kasety) nie </w:t>
            </w:r>
            <w:r w:rsidRPr="00CA66EE">
              <w:rPr>
                <w:rFonts w:cstheme="minorHAnsi"/>
              </w:rPr>
              <w:lastRenderedPageBreak/>
              <w:t xml:space="preserve">więcej niż 11,7 kg </w:t>
            </w:r>
          </w:p>
        </w:tc>
        <w:tc>
          <w:tcPr>
            <w:tcW w:w="2172" w:type="dxa"/>
            <w:vAlign w:val="center"/>
          </w:tcPr>
          <w:p w14:paraId="45249110" w14:textId="439401E8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Tak</w:t>
            </w:r>
          </w:p>
        </w:tc>
        <w:tc>
          <w:tcPr>
            <w:tcW w:w="2931" w:type="dxa"/>
            <w:vAlign w:val="center"/>
          </w:tcPr>
          <w:p w14:paraId="26DDE516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78E50278" w14:textId="77777777" w:rsidTr="00D638A0">
        <w:tc>
          <w:tcPr>
            <w:tcW w:w="567" w:type="dxa"/>
            <w:vAlign w:val="center"/>
          </w:tcPr>
          <w:p w14:paraId="469755C4" w14:textId="62B9B961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20</w:t>
            </w:r>
          </w:p>
        </w:tc>
        <w:tc>
          <w:tcPr>
            <w:tcW w:w="4253" w:type="dxa"/>
          </w:tcPr>
          <w:p w14:paraId="231517B9" w14:textId="4F107CFA" w:rsidR="005E7CC2" w:rsidRPr="00CA66EE" w:rsidRDefault="005E7CC2" w:rsidP="002B499C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Poziom hałasu urządzenia z lub bez obciążenia nie więcej niż 62 </w:t>
            </w:r>
            <w:proofErr w:type="spellStart"/>
            <w:r w:rsidRPr="00CA66EE">
              <w:rPr>
                <w:rFonts w:cstheme="minorHAnsi"/>
              </w:rPr>
              <w:t>dB</w:t>
            </w:r>
            <w:proofErr w:type="spellEnd"/>
          </w:p>
        </w:tc>
        <w:tc>
          <w:tcPr>
            <w:tcW w:w="2172" w:type="dxa"/>
            <w:vAlign w:val="center"/>
          </w:tcPr>
          <w:p w14:paraId="7B3BDAC9" w14:textId="202842B6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2455545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2C44A10" w14:textId="77777777" w:rsidTr="00D638A0">
        <w:tc>
          <w:tcPr>
            <w:tcW w:w="567" w:type="dxa"/>
            <w:vAlign w:val="center"/>
          </w:tcPr>
          <w:p w14:paraId="4FDE04A0" w14:textId="0A099F59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4253" w:type="dxa"/>
          </w:tcPr>
          <w:p w14:paraId="039BE00B" w14:textId="43B50F12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System szynowy montowany do sufitu  umożliwiający przesunięcie podnośnika w dowolnym kierunku ponad wcześniej określony obszar, aby objąć całą jego powierzchnię (wg załączonego szkicu i zwymiarowania pomieszczenia</w:t>
            </w:r>
            <w:r w:rsidR="00A56AD2">
              <w:rPr>
                <w:rFonts w:cstheme="minorHAnsi"/>
              </w:rPr>
              <w:t xml:space="preserve">) w określonych pomieszczeniach, np. </w:t>
            </w:r>
            <w:r w:rsidR="00A56AD2" w:rsidRPr="00A56AD2">
              <w:rPr>
                <w:rFonts w:cstheme="minorHAnsi"/>
              </w:rPr>
              <w:t xml:space="preserve">szyna podnośnikowa  </w:t>
            </w:r>
            <w:proofErr w:type="spellStart"/>
            <w:r w:rsidR="00A56AD2">
              <w:rPr>
                <w:rFonts w:cstheme="minorHAnsi"/>
              </w:rPr>
              <w:t>pojedyńcza</w:t>
            </w:r>
            <w:proofErr w:type="spellEnd"/>
            <w:r w:rsidR="00A56AD2">
              <w:rPr>
                <w:rFonts w:cstheme="minorHAnsi"/>
              </w:rPr>
              <w:t xml:space="preserve"> nad łóżkami lub </w:t>
            </w:r>
            <w:r w:rsidR="00A56AD2" w:rsidRPr="00A56AD2">
              <w:rPr>
                <w:rFonts w:cstheme="minorHAnsi"/>
              </w:rPr>
              <w:t xml:space="preserve">w </w:t>
            </w:r>
            <w:proofErr w:type="spellStart"/>
            <w:r w:rsidR="00A56AD2" w:rsidRPr="00A56AD2">
              <w:rPr>
                <w:rFonts w:cstheme="minorHAnsi"/>
              </w:rPr>
              <w:t>kszałcie</w:t>
            </w:r>
            <w:proofErr w:type="spellEnd"/>
            <w:r w:rsidR="00A56AD2" w:rsidRPr="00A56AD2">
              <w:rPr>
                <w:rFonts w:cstheme="minorHAnsi"/>
              </w:rPr>
              <w:t xml:space="preserve"> litery H</w:t>
            </w:r>
            <w:r w:rsidR="00A56AD2">
              <w:rPr>
                <w:rFonts w:cstheme="minorHAnsi"/>
              </w:rPr>
              <w:t xml:space="preserve"> </w:t>
            </w:r>
          </w:p>
        </w:tc>
        <w:tc>
          <w:tcPr>
            <w:tcW w:w="2172" w:type="dxa"/>
            <w:vAlign w:val="center"/>
          </w:tcPr>
          <w:p w14:paraId="0DEEAE63" w14:textId="67075A83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18A4BBC6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2225D694" w14:textId="77777777" w:rsidTr="00D638A0">
        <w:tc>
          <w:tcPr>
            <w:tcW w:w="567" w:type="dxa"/>
            <w:vAlign w:val="center"/>
          </w:tcPr>
          <w:p w14:paraId="08018DBA" w14:textId="2E32DC65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4253" w:type="dxa"/>
          </w:tcPr>
          <w:p w14:paraId="3F5A04F4" w14:textId="13644040" w:rsidR="005E7CC2" w:rsidRPr="00CA66EE" w:rsidRDefault="005E7CC2" w:rsidP="009C2425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System szynowy obejmujący obrotnice umożliwiające automatyczną zmianę kierunku transportu pacjenta bez użycia siły</w:t>
            </w:r>
          </w:p>
        </w:tc>
        <w:tc>
          <w:tcPr>
            <w:tcW w:w="2172" w:type="dxa"/>
            <w:vAlign w:val="center"/>
          </w:tcPr>
          <w:p w14:paraId="7B7CE6DF" w14:textId="4E607F7A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01B1EEE1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3A77D3A3" w14:textId="77777777" w:rsidTr="00D638A0">
        <w:tc>
          <w:tcPr>
            <w:tcW w:w="567" w:type="dxa"/>
            <w:vAlign w:val="center"/>
          </w:tcPr>
          <w:p w14:paraId="203C568B" w14:textId="703DD7F8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4253" w:type="dxa"/>
          </w:tcPr>
          <w:p w14:paraId="20A59F05" w14:textId="3EA6CE12" w:rsidR="005E7CC2" w:rsidRPr="00CA66EE" w:rsidRDefault="005E7CC2" w:rsidP="009C2425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System szynowy zawierający szyny o wysokości 90mm i 180mm o długości 2,3,4 i 6 metrów</w:t>
            </w:r>
          </w:p>
        </w:tc>
        <w:tc>
          <w:tcPr>
            <w:tcW w:w="2172" w:type="dxa"/>
            <w:vAlign w:val="center"/>
          </w:tcPr>
          <w:p w14:paraId="0CD25697" w14:textId="60DB0BCC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7C50952D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695DC823" w14:textId="77777777" w:rsidTr="00D638A0">
        <w:tc>
          <w:tcPr>
            <w:tcW w:w="567" w:type="dxa"/>
            <w:vAlign w:val="center"/>
          </w:tcPr>
          <w:p w14:paraId="75C90D4E" w14:textId="0F9337AA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4253" w:type="dxa"/>
          </w:tcPr>
          <w:p w14:paraId="21FEEA76" w14:textId="45D0C958" w:rsidR="005E7CC2" w:rsidRPr="00CA66EE" w:rsidRDefault="005E7CC2" w:rsidP="009C2425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System szynowy obejmujący szyny zakrzywione pod kątem 45° i 90° i wysokości szyny 90 mm</w:t>
            </w:r>
          </w:p>
        </w:tc>
        <w:tc>
          <w:tcPr>
            <w:tcW w:w="2172" w:type="dxa"/>
            <w:vAlign w:val="center"/>
          </w:tcPr>
          <w:p w14:paraId="4B7566F7" w14:textId="428AC602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71FBF11D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15F9A40" w14:textId="77777777" w:rsidTr="00D638A0">
        <w:tc>
          <w:tcPr>
            <w:tcW w:w="567" w:type="dxa"/>
            <w:vAlign w:val="center"/>
          </w:tcPr>
          <w:p w14:paraId="3A90BABD" w14:textId="1DCB1DE5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4253" w:type="dxa"/>
          </w:tcPr>
          <w:p w14:paraId="4DD3E86A" w14:textId="3D106F75" w:rsidR="005E7CC2" w:rsidRPr="00CA66EE" w:rsidRDefault="005E7CC2" w:rsidP="009C2425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Zestaw elementów montażowych umożliwiających pełną instalację systemu podnoszenia i transportu pacjenta</w:t>
            </w:r>
          </w:p>
        </w:tc>
        <w:tc>
          <w:tcPr>
            <w:tcW w:w="2172" w:type="dxa"/>
            <w:vAlign w:val="center"/>
          </w:tcPr>
          <w:p w14:paraId="55881475" w14:textId="69DF9CAF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6085A032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1805F25C" w14:textId="77777777" w:rsidTr="00D638A0">
        <w:tc>
          <w:tcPr>
            <w:tcW w:w="567" w:type="dxa"/>
            <w:vAlign w:val="center"/>
          </w:tcPr>
          <w:p w14:paraId="2FCAAF19" w14:textId="1446A952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4253" w:type="dxa"/>
          </w:tcPr>
          <w:p w14:paraId="4BAD34EF" w14:textId="5D58B954" w:rsidR="005E7CC2" w:rsidRPr="00CA66EE" w:rsidRDefault="005E7CC2" w:rsidP="009C2425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Montaż systemu w cenie</w:t>
            </w:r>
          </w:p>
        </w:tc>
        <w:tc>
          <w:tcPr>
            <w:tcW w:w="2172" w:type="dxa"/>
            <w:vAlign w:val="center"/>
          </w:tcPr>
          <w:p w14:paraId="4ED48AB1" w14:textId="72B376C0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4AD993BF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72A34B58" w14:textId="77777777" w:rsidTr="00D638A0">
        <w:tc>
          <w:tcPr>
            <w:tcW w:w="567" w:type="dxa"/>
            <w:vAlign w:val="center"/>
          </w:tcPr>
          <w:p w14:paraId="1DAB561D" w14:textId="75DA5B12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4253" w:type="dxa"/>
          </w:tcPr>
          <w:p w14:paraId="372F8372" w14:textId="5CF15AEA" w:rsidR="005E7CC2" w:rsidRPr="00CA66EE" w:rsidRDefault="005E7CC2" w:rsidP="005E7CC2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 xml:space="preserve">Gwarancja  </w:t>
            </w:r>
          </w:p>
        </w:tc>
        <w:tc>
          <w:tcPr>
            <w:tcW w:w="2172" w:type="dxa"/>
            <w:vAlign w:val="center"/>
          </w:tcPr>
          <w:p w14:paraId="34D285F4" w14:textId="2CD0AFB4" w:rsidR="005E7CC2" w:rsidRPr="00CA66EE" w:rsidRDefault="005E7CC2" w:rsidP="005E7CC2">
            <w:pPr>
              <w:jc w:val="center"/>
              <w:rPr>
                <w:rFonts w:cstheme="minorHAnsi"/>
              </w:rPr>
            </w:pPr>
            <w:r w:rsidRPr="00CA66EE">
              <w:rPr>
                <w:rFonts w:cstheme="minorHAnsi"/>
              </w:rPr>
              <w:t>24 miesiące</w:t>
            </w:r>
          </w:p>
        </w:tc>
        <w:tc>
          <w:tcPr>
            <w:tcW w:w="2931" w:type="dxa"/>
            <w:vAlign w:val="center"/>
          </w:tcPr>
          <w:p w14:paraId="0B69BDCE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  <w:tr w:rsidR="005E7CC2" w:rsidRPr="00CA66EE" w14:paraId="00EBD3DA" w14:textId="77777777" w:rsidTr="00D638A0">
        <w:tc>
          <w:tcPr>
            <w:tcW w:w="567" w:type="dxa"/>
            <w:vAlign w:val="center"/>
          </w:tcPr>
          <w:p w14:paraId="6BDA48F5" w14:textId="54E4A8CA" w:rsidR="005E7CC2" w:rsidRPr="00CA66EE" w:rsidRDefault="00D638A0" w:rsidP="00D638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4253" w:type="dxa"/>
          </w:tcPr>
          <w:p w14:paraId="7D8E620E" w14:textId="511348BD" w:rsidR="005E7CC2" w:rsidRPr="00CA66EE" w:rsidRDefault="005E7CC2" w:rsidP="00D330B3">
            <w:pPr>
              <w:rPr>
                <w:rFonts w:cstheme="minorHAnsi"/>
              </w:rPr>
            </w:pPr>
            <w:r w:rsidRPr="00CA66EE">
              <w:rPr>
                <w:rFonts w:cstheme="minorHAnsi"/>
              </w:rPr>
              <w:t>Szkolenie personelu z zakresu obsługi podnośnika w cenie</w:t>
            </w:r>
          </w:p>
        </w:tc>
        <w:tc>
          <w:tcPr>
            <w:tcW w:w="2172" w:type="dxa"/>
            <w:vAlign w:val="center"/>
          </w:tcPr>
          <w:p w14:paraId="5A54B349" w14:textId="6953EAB5" w:rsidR="005E7CC2" w:rsidRPr="00CA66EE" w:rsidRDefault="005E7CC2" w:rsidP="005E7CC2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931" w:type="dxa"/>
            <w:vAlign w:val="center"/>
          </w:tcPr>
          <w:p w14:paraId="7E6EEFA0" w14:textId="77777777" w:rsidR="005E7CC2" w:rsidRPr="00CA66EE" w:rsidRDefault="005E7CC2" w:rsidP="005E7CC2">
            <w:pPr>
              <w:jc w:val="center"/>
              <w:rPr>
                <w:rFonts w:cstheme="minorHAnsi"/>
              </w:rPr>
            </w:pPr>
          </w:p>
        </w:tc>
      </w:tr>
    </w:tbl>
    <w:tbl>
      <w:tblPr>
        <w:tblW w:w="9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8853"/>
      </w:tblGrid>
      <w:tr w:rsidR="005E7CC2" w14:paraId="445B1F02" w14:textId="77777777" w:rsidTr="00FB503C">
        <w:trPr>
          <w:trHeight w:val="600"/>
          <w:jc w:val="center"/>
        </w:trPr>
        <w:tc>
          <w:tcPr>
            <w:tcW w:w="660" w:type="dxa"/>
            <w:noWrap/>
            <w:vAlign w:val="bottom"/>
          </w:tcPr>
          <w:p w14:paraId="187F118F" w14:textId="77777777" w:rsidR="005E7CC2" w:rsidRDefault="005E7CC2"/>
        </w:tc>
        <w:tc>
          <w:tcPr>
            <w:tcW w:w="8853" w:type="dxa"/>
            <w:vAlign w:val="center"/>
          </w:tcPr>
          <w:p w14:paraId="5DD15FF5" w14:textId="08BD465F" w:rsidR="005E7CC2" w:rsidRDefault="005E7CC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</w:p>
        </w:tc>
      </w:tr>
    </w:tbl>
    <w:p w14:paraId="49D00CB1" w14:textId="77777777" w:rsidR="00FB503C" w:rsidRDefault="00FB503C" w:rsidP="00FB503C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14:paraId="4D83C97A" w14:textId="77777777" w:rsidR="00FB503C" w:rsidRDefault="00FB503C" w:rsidP="00FB503C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14:paraId="53D52BBB" w14:textId="77777777" w:rsidR="00FB503C" w:rsidRDefault="00FB503C" w:rsidP="00FB503C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14:paraId="33FB79AE" w14:textId="77777777" w:rsidR="00FB503C" w:rsidRDefault="00FB503C" w:rsidP="00FB503C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14:paraId="5177CC65" w14:textId="77777777" w:rsidR="00FB503C" w:rsidRDefault="00FB503C" w:rsidP="00FB503C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BE923C4" w14:textId="77777777" w:rsidR="00FB503C" w:rsidRDefault="00FB503C" w:rsidP="00FB503C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3A0E17AE" w14:textId="77777777" w:rsidR="00FB503C" w:rsidRDefault="00FB503C" w:rsidP="00FB503C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14:paraId="49AF4341" w14:textId="77777777" w:rsidR="00FB503C" w:rsidRDefault="00FB503C" w:rsidP="00FB503C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14:paraId="722AF615" w14:textId="77777777" w:rsidR="00D330B3" w:rsidRPr="00CA66EE" w:rsidRDefault="00D330B3">
      <w:pPr>
        <w:rPr>
          <w:rFonts w:cstheme="minorHAnsi"/>
        </w:rPr>
      </w:pPr>
    </w:p>
    <w:sectPr w:rsidR="00D330B3" w:rsidRPr="00CA6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31C0F992"/>
    <w:lvl w:ilvl="0" w:tplc="200E3A44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4E42752"/>
    <w:multiLevelType w:val="hybridMultilevel"/>
    <w:tmpl w:val="CCD8F264"/>
    <w:lvl w:ilvl="0" w:tplc="4ABA24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B6"/>
    <w:rsid w:val="00020E02"/>
    <w:rsid w:val="000274F4"/>
    <w:rsid w:val="00030056"/>
    <w:rsid w:val="0003703B"/>
    <w:rsid w:val="00076A77"/>
    <w:rsid w:val="00085E96"/>
    <w:rsid w:val="00095CAB"/>
    <w:rsid w:val="000A3F5F"/>
    <w:rsid w:val="000B6B32"/>
    <w:rsid w:val="000C7F65"/>
    <w:rsid w:val="001369DD"/>
    <w:rsid w:val="00151E52"/>
    <w:rsid w:val="00171117"/>
    <w:rsid w:val="00174E70"/>
    <w:rsid w:val="00194E14"/>
    <w:rsid w:val="001A2C2E"/>
    <w:rsid w:val="001C6116"/>
    <w:rsid w:val="001D3FDF"/>
    <w:rsid w:val="001D54FE"/>
    <w:rsid w:val="001E4E72"/>
    <w:rsid w:val="001F6973"/>
    <w:rsid w:val="00221A3D"/>
    <w:rsid w:val="00227472"/>
    <w:rsid w:val="0023327E"/>
    <w:rsid w:val="00237EF3"/>
    <w:rsid w:val="00253665"/>
    <w:rsid w:val="00266F6D"/>
    <w:rsid w:val="00282F5F"/>
    <w:rsid w:val="00293E9D"/>
    <w:rsid w:val="002A078A"/>
    <w:rsid w:val="002B499C"/>
    <w:rsid w:val="002C509C"/>
    <w:rsid w:val="002E4AC7"/>
    <w:rsid w:val="003231A5"/>
    <w:rsid w:val="0032496C"/>
    <w:rsid w:val="00324AB1"/>
    <w:rsid w:val="00335B4A"/>
    <w:rsid w:val="00362E1A"/>
    <w:rsid w:val="003633E1"/>
    <w:rsid w:val="00391723"/>
    <w:rsid w:val="00392CD0"/>
    <w:rsid w:val="003E7EC1"/>
    <w:rsid w:val="003F0720"/>
    <w:rsid w:val="00404584"/>
    <w:rsid w:val="00436C9C"/>
    <w:rsid w:val="00437F70"/>
    <w:rsid w:val="004612B2"/>
    <w:rsid w:val="004657F2"/>
    <w:rsid w:val="00466742"/>
    <w:rsid w:val="00490805"/>
    <w:rsid w:val="00511413"/>
    <w:rsid w:val="00525BC9"/>
    <w:rsid w:val="00527D44"/>
    <w:rsid w:val="0053230C"/>
    <w:rsid w:val="0054395F"/>
    <w:rsid w:val="005529C3"/>
    <w:rsid w:val="00552DD7"/>
    <w:rsid w:val="00554A89"/>
    <w:rsid w:val="00555E92"/>
    <w:rsid w:val="00561F0E"/>
    <w:rsid w:val="005670D0"/>
    <w:rsid w:val="00576E28"/>
    <w:rsid w:val="005B2171"/>
    <w:rsid w:val="005B3AB3"/>
    <w:rsid w:val="005D598F"/>
    <w:rsid w:val="005D6802"/>
    <w:rsid w:val="005E7479"/>
    <w:rsid w:val="005E7CC2"/>
    <w:rsid w:val="00601959"/>
    <w:rsid w:val="00606628"/>
    <w:rsid w:val="006146A6"/>
    <w:rsid w:val="00626836"/>
    <w:rsid w:val="0063510D"/>
    <w:rsid w:val="0064371C"/>
    <w:rsid w:val="0065492A"/>
    <w:rsid w:val="00655A58"/>
    <w:rsid w:val="00662279"/>
    <w:rsid w:val="00670BEE"/>
    <w:rsid w:val="00673298"/>
    <w:rsid w:val="006852C7"/>
    <w:rsid w:val="006A099D"/>
    <w:rsid w:val="006B0A88"/>
    <w:rsid w:val="006B5E92"/>
    <w:rsid w:val="006B6A60"/>
    <w:rsid w:val="006D4C65"/>
    <w:rsid w:val="006D5710"/>
    <w:rsid w:val="0073002F"/>
    <w:rsid w:val="00763454"/>
    <w:rsid w:val="007721EA"/>
    <w:rsid w:val="0079387F"/>
    <w:rsid w:val="007A47F2"/>
    <w:rsid w:val="007A6FD7"/>
    <w:rsid w:val="007B2CEC"/>
    <w:rsid w:val="007D7BDE"/>
    <w:rsid w:val="00816FCB"/>
    <w:rsid w:val="00824FF1"/>
    <w:rsid w:val="008423BF"/>
    <w:rsid w:val="00865FD3"/>
    <w:rsid w:val="00881601"/>
    <w:rsid w:val="00881842"/>
    <w:rsid w:val="00892B94"/>
    <w:rsid w:val="008D0DC4"/>
    <w:rsid w:val="008E16D1"/>
    <w:rsid w:val="008E55D1"/>
    <w:rsid w:val="008F43B1"/>
    <w:rsid w:val="008F551F"/>
    <w:rsid w:val="009046B9"/>
    <w:rsid w:val="00927C15"/>
    <w:rsid w:val="00930148"/>
    <w:rsid w:val="00930ED3"/>
    <w:rsid w:val="00952BE9"/>
    <w:rsid w:val="0099684D"/>
    <w:rsid w:val="009A6681"/>
    <w:rsid w:val="009A787E"/>
    <w:rsid w:val="009B6A5B"/>
    <w:rsid w:val="009C2425"/>
    <w:rsid w:val="009C5ED9"/>
    <w:rsid w:val="009C74E6"/>
    <w:rsid w:val="009C7D69"/>
    <w:rsid w:val="009D04DB"/>
    <w:rsid w:val="009D05F6"/>
    <w:rsid w:val="009F0093"/>
    <w:rsid w:val="00A242BE"/>
    <w:rsid w:val="00A3682B"/>
    <w:rsid w:val="00A56AD2"/>
    <w:rsid w:val="00A63568"/>
    <w:rsid w:val="00A646AE"/>
    <w:rsid w:val="00A67411"/>
    <w:rsid w:val="00AA2778"/>
    <w:rsid w:val="00AB6B22"/>
    <w:rsid w:val="00AC66CA"/>
    <w:rsid w:val="00AD42FA"/>
    <w:rsid w:val="00AF4AB6"/>
    <w:rsid w:val="00B05AB1"/>
    <w:rsid w:val="00B13930"/>
    <w:rsid w:val="00B13D02"/>
    <w:rsid w:val="00B1495B"/>
    <w:rsid w:val="00B43C20"/>
    <w:rsid w:val="00B72CF9"/>
    <w:rsid w:val="00B83172"/>
    <w:rsid w:val="00B93C2A"/>
    <w:rsid w:val="00BB2FCF"/>
    <w:rsid w:val="00BC5CC2"/>
    <w:rsid w:val="00BD2B3C"/>
    <w:rsid w:val="00BE3DA2"/>
    <w:rsid w:val="00C11B71"/>
    <w:rsid w:val="00C23910"/>
    <w:rsid w:val="00C26B5A"/>
    <w:rsid w:val="00C27814"/>
    <w:rsid w:val="00C514CD"/>
    <w:rsid w:val="00C75683"/>
    <w:rsid w:val="00C9222C"/>
    <w:rsid w:val="00CA5A18"/>
    <w:rsid w:val="00CA66EE"/>
    <w:rsid w:val="00CB106E"/>
    <w:rsid w:val="00CB2A5A"/>
    <w:rsid w:val="00CB303E"/>
    <w:rsid w:val="00CD506E"/>
    <w:rsid w:val="00CD5144"/>
    <w:rsid w:val="00CE68CA"/>
    <w:rsid w:val="00D013E2"/>
    <w:rsid w:val="00D14170"/>
    <w:rsid w:val="00D210DB"/>
    <w:rsid w:val="00D30242"/>
    <w:rsid w:val="00D330B3"/>
    <w:rsid w:val="00D42719"/>
    <w:rsid w:val="00D60404"/>
    <w:rsid w:val="00D638A0"/>
    <w:rsid w:val="00D67EE8"/>
    <w:rsid w:val="00D7444F"/>
    <w:rsid w:val="00D82ED9"/>
    <w:rsid w:val="00D9511F"/>
    <w:rsid w:val="00DA4AB6"/>
    <w:rsid w:val="00DC147D"/>
    <w:rsid w:val="00DD2957"/>
    <w:rsid w:val="00DD5ECC"/>
    <w:rsid w:val="00DF3743"/>
    <w:rsid w:val="00DF3E73"/>
    <w:rsid w:val="00E039C3"/>
    <w:rsid w:val="00E06FCF"/>
    <w:rsid w:val="00E12A55"/>
    <w:rsid w:val="00E140D8"/>
    <w:rsid w:val="00E211FE"/>
    <w:rsid w:val="00E3080F"/>
    <w:rsid w:val="00E34729"/>
    <w:rsid w:val="00E37595"/>
    <w:rsid w:val="00E438D9"/>
    <w:rsid w:val="00E83866"/>
    <w:rsid w:val="00E84838"/>
    <w:rsid w:val="00E85BFB"/>
    <w:rsid w:val="00E926BA"/>
    <w:rsid w:val="00EA0895"/>
    <w:rsid w:val="00EA5060"/>
    <w:rsid w:val="00EC2CB6"/>
    <w:rsid w:val="00ED2E60"/>
    <w:rsid w:val="00ED6018"/>
    <w:rsid w:val="00EE5CAD"/>
    <w:rsid w:val="00EF1649"/>
    <w:rsid w:val="00F06804"/>
    <w:rsid w:val="00F15E10"/>
    <w:rsid w:val="00F22E07"/>
    <w:rsid w:val="00F41E34"/>
    <w:rsid w:val="00F80D52"/>
    <w:rsid w:val="00FB3B62"/>
    <w:rsid w:val="00FB503C"/>
    <w:rsid w:val="00FB5DAB"/>
    <w:rsid w:val="00FB66CC"/>
    <w:rsid w:val="00FC40B3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D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5E7CC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952BE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2BE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FB503C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5E7CC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952BE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2BE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semiHidden/>
    <w:unhideWhenUsed/>
    <w:rsid w:val="00FB503C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C41EA290EEF4F928ED2728ABB7663" ma:contentTypeVersion="13" ma:contentTypeDescription="Create a new document." ma:contentTypeScope="" ma:versionID="129758df97b3566a0923b871bf0197c6">
  <xsd:schema xmlns:xsd="http://www.w3.org/2001/XMLSchema" xmlns:xs="http://www.w3.org/2001/XMLSchema" xmlns:p="http://schemas.microsoft.com/office/2006/metadata/properties" xmlns:ns3="07757407-1f12-4706-b77a-c23553b936a2" xmlns:ns4="2ba96dfc-7ffc-44db-853e-a374f8044660" targetNamespace="http://schemas.microsoft.com/office/2006/metadata/properties" ma:root="true" ma:fieldsID="f70c66349f5f37134011691d7898f71c" ns3:_="" ns4:_="">
    <xsd:import namespace="07757407-1f12-4706-b77a-c23553b936a2"/>
    <xsd:import namespace="2ba96dfc-7ffc-44db-853e-a374f80446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57407-1f12-4706-b77a-c23553b93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96dfc-7ffc-44db-853e-a374f8044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D722EB-0560-4ACD-AD3E-0D605F3FD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757407-1f12-4706-b77a-c23553b936a2"/>
    <ds:schemaRef ds:uri="2ba96dfc-7ffc-44db-853e-a374f8044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11B18D-386B-4C66-85AC-959B051759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A3D1B-00ED-402A-9973-ACE40430A6A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7757407-1f12-4706-b77a-c23553b936a2"/>
    <ds:schemaRef ds:uri="http://purl.org/dc/terms/"/>
    <ds:schemaRef ds:uri="2ba96dfc-7ffc-44db-853e-a374f80446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Medes</cp:lastModifiedBy>
  <cp:revision>15</cp:revision>
  <dcterms:created xsi:type="dcterms:W3CDTF">2020-06-26T06:30:00Z</dcterms:created>
  <dcterms:modified xsi:type="dcterms:W3CDTF">2020-06-27T18:00:00Z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0x010100B5FC41EA290EEF4F928ED2728ABB7663</vt:lpwstr>
  </property>
</Properties>
</file>